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89E" w:rsidRDefault="0005589E" w:rsidP="0005589E">
      <w:pPr>
        <w:rPr>
          <w:sz w:val="28"/>
          <w:szCs w:val="28"/>
          <w:lang w:val="en-US"/>
        </w:rPr>
      </w:pPr>
    </w:p>
    <w:p w:rsidR="0005589E" w:rsidRPr="00F15E3B" w:rsidRDefault="0005589E" w:rsidP="0005589E">
      <w:pPr>
        <w:tabs>
          <w:tab w:val="left" w:pos="3480"/>
        </w:tabs>
        <w:rPr>
          <w:caps/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caps/>
          <w:sz w:val="28"/>
          <w:szCs w:val="28"/>
          <w:lang w:val="en-US"/>
        </w:rPr>
        <w:t>8</w:t>
      </w:r>
      <w:bookmarkStart w:id="0" w:name="_GoBack"/>
      <w:bookmarkEnd w:id="0"/>
      <w:r w:rsidRPr="00F15E3B">
        <w:rPr>
          <w:caps/>
          <w:sz w:val="28"/>
          <w:szCs w:val="28"/>
        </w:rPr>
        <w:t xml:space="preserve"> Защиты ГЕНЕРАТОРОВ</w:t>
      </w:r>
    </w:p>
    <w:p w:rsidR="0005589E" w:rsidRDefault="0005589E" w:rsidP="0005589E">
      <w:pPr>
        <w:ind w:firstLine="720"/>
        <w:jc w:val="both"/>
        <w:rPr>
          <w:i/>
          <w:sz w:val="28"/>
          <w:szCs w:val="28"/>
          <w:lang w:val="en-US"/>
        </w:rPr>
      </w:pPr>
    </w:p>
    <w:p w:rsidR="0005589E" w:rsidRDefault="0005589E" w:rsidP="0005589E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Защита от замыканий обмотки статора на корпус.</w:t>
      </w:r>
    </w:p>
    <w:p w:rsidR="0005589E" w:rsidRPr="0005589E" w:rsidRDefault="0005589E" w:rsidP="0005589E">
      <w:pPr>
        <w:ind w:firstLine="720"/>
        <w:jc w:val="both"/>
        <w:rPr>
          <w:sz w:val="28"/>
          <w:szCs w:val="28"/>
        </w:rPr>
      </w:pPr>
    </w:p>
    <w:p w:rsidR="0005589E" w:rsidRDefault="0005589E" w:rsidP="000558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замыкании на корпус обмотки статора генератора через </w:t>
      </w:r>
      <w:proofErr w:type="spellStart"/>
      <w:r>
        <w:rPr>
          <w:sz w:val="28"/>
          <w:szCs w:val="28"/>
        </w:rPr>
        <w:t>магнитопровод</w:t>
      </w:r>
      <w:proofErr w:type="spellEnd"/>
      <w:r>
        <w:rPr>
          <w:sz w:val="28"/>
          <w:szCs w:val="28"/>
        </w:rPr>
        <w:t xml:space="preserve"> статора генератора протекает ток замыкания, так как </w:t>
      </w:r>
      <w:proofErr w:type="spellStart"/>
      <w:r>
        <w:rPr>
          <w:sz w:val="28"/>
          <w:szCs w:val="28"/>
        </w:rPr>
        <w:t>нейтраль</w:t>
      </w:r>
      <w:proofErr w:type="spellEnd"/>
      <w:r>
        <w:rPr>
          <w:sz w:val="28"/>
          <w:szCs w:val="28"/>
        </w:rPr>
        <w:t xml:space="preserve"> генератора </w:t>
      </w:r>
      <w:proofErr w:type="gramStart"/>
      <w:r>
        <w:rPr>
          <w:sz w:val="28"/>
          <w:szCs w:val="28"/>
        </w:rPr>
        <w:t>изолирована</w:t>
      </w:r>
      <w:proofErr w:type="gramEnd"/>
      <w:r>
        <w:rPr>
          <w:sz w:val="28"/>
          <w:szCs w:val="28"/>
        </w:rPr>
        <w:t xml:space="preserve"> от земли. Этот </w:t>
      </w:r>
      <w:proofErr w:type="gramStart"/>
      <w:r>
        <w:rPr>
          <w:sz w:val="28"/>
          <w:szCs w:val="28"/>
        </w:rPr>
        <w:t>ток</w:t>
      </w:r>
      <w:proofErr w:type="gramEnd"/>
      <w:r>
        <w:rPr>
          <w:sz w:val="28"/>
          <w:szCs w:val="28"/>
        </w:rPr>
        <w:t xml:space="preserve"> протекая через </w:t>
      </w:r>
      <w:proofErr w:type="spellStart"/>
      <w:r>
        <w:rPr>
          <w:sz w:val="28"/>
          <w:szCs w:val="28"/>
        </w:rPr>
        <w:t>магнитопровод</w:t>
      </w:r>
      <w:proofErr w:type="spellEnd"/>
      <w:r>
        <w:rPr>
          <w:sz w:val="28"/>
          <w:szCs w:val="28"/>
        </w:rPr>
        <w:t>, разрушает его, вызывая нагрев и износ изоляции. Посредством исследований выяснено, что токи замыкания более 5А могут повредить генератор и поэтому необходимо предусматривать защиту от таких повреждений.</w:t>
      </w:r>
    </w:p>
    <w:p w:rsidR="0005589E" w:rsidRDefault="0005589E" w:rsidP="000558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необходимо обеспечить чувствительность защиты до 5А, то применение схемы с </w:t>
      </w:r>
      <w:proofErr w:type="spellStart"/>
      <w:r>
        <w:rPr>
          <w:sz w:val="28"/>
          <w:szCs w:val="28"/>
        </w:rPr>
        <w:t>трехтрансформаторным</w:t>
      </w:r>
      <w:proofErr w:type="spellEnd"/>
      <w:r>
        <w:rPr>
          <w:sz w:val="28"/>
          <w:szCs w:val="28"/>
        </w:rPr>
        <w:t xml:space="preserve"> фильтром токов нулевой последовательности не обеспечивает необходимую чувствительность, поэтому применяется защита только с трансформатором тока нулевой последовательности ТТНП с одним сердечником на все три фазы (рисунок 25).</w:t>
      </w: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  <w:r>
        <w:object w:dxaOrig="5644" w:dyaOrig="26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2pt;height:132pt" o:ole="">
            <v:imagedata r:id="rId5" o:title=""/>
          </v:shape>
          <o:OLEObject Type="Embed" ProgID="Visio.Drawing.11" ShapeID="_x0000_i1025" DrawAspect="Content" ObjectID="_1535464881" r:id="rId6"/>
        </w:object>
      </w: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25 – Защита от замыканий на землю</w:t>
      </w:r>
    </w:p>
    <w:p w:rsidR="0005589E" w:rsidRDefault="0005589E" w:rsidP="0005589E">
      <w:pPr>
        <w:ind w:firstLine="720"/>
        <w:jc w:val="both"/>
        <w:rPr>
          <w:sz w:val="28"/>
          <w:szCs w:val="28"/>
        </w:rPr>
      </w:pPr>
    </w:p>
    <w:p w:rsidR="0005589E" w:rsidRDefault="0005589E" w:rsidP="000558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Однако и это недостаточно чувствительная защита и поэтому используется защита от замыканий на корпус с трансформатором ТТНП, имеющим подмагничивание (рисунок 26).</w:t>
      </w:r>
    </w:p>
    <w:p w:rsidR="0005589E" w:rsidRDefault="0005589E" w:rsidP="0005589E">
      <w:pPr>
        <w:ind w:firstLine="720"/>
        <w:jc w:val="both"/>
        <w:rPr>
          <w:sz w:val="28"/>
          <w:szCs w:val="28"/>
        </w:rPr>
      </w:pP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  <w:r>
        <w:object w:dxaOrig="5635" w:dyaOrig="1965">
          <v:shape id="_x0000_i1026" type="#_x0000_t75" style="width:282pt;height:98.5pt" o:ole="">
            <v:imagedata r:id="rId7" o:title=""/>
          </v:shape>
          <o:OLEObject Type="Embed" ProgID="Visio.Drawing.11" ShapeID="_x0000_i1026" DrawAspect="Content" ObjectID="_1535464882" r:id="rId8"/>
        </w:object>
      </w: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26 – Упрощенная схема ТТНП с подмагничиванием</w:t>
      </w:r>
    </w:p>
    <w:p w:rsidR="0005589E" w:rsidRDefault="0005589E" w:rsidP="0005589E">
      <w:pPr>
        <w:ind w:firstLine="720"/>
        <w:jc w:val="both"/>
        <w:rPr>
          <w:sz w:val="28"/>
          <w:szCs w:val="28"/>
        </w:rPr>
      </w:pPr>
    </w:p>
    <w:p w:rsidR="0005589E" w:rsidRDefault="0005589E" w:rsidP="000558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рисунке 27 приведена кривая намагничивая ТТНП – зависимость </w:t>
      </w:r>
      <w:proofErr w:type="spellStart"/>
      <w:r>
        <w:rPr>
          <w:sz w:val="28"/>
          <w:szCs w:val="28"/>
        </w:rPr>
        <w:t>э.д.с</w:t>
      </w:r>
      <w:proofErr w:type="spellEnd"/>
      <w:r>
        <w:rPr>
          <w:sz w:val="28"/>
          <w:szCs w:val="28"/>
        </w:rPr>
        <w:t xml:space="preserve">. на зажимах вторичной обмотки ТТНП,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следовательно тока в реле от намагничивающей силы первичного тока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. При замыкании на корпус </w:t>
      </w:r>
      <w:r>
        <w:rPr>
          <w:sz w:val="28"/>
          <w:szCs w:val="28"/>
        </w:rPr>
        <w:lastRenderedPageBreak/>
        <w:t xml:space="preserve">обмоток статора генератора под влиянием токов замыкания на землю возникает магнитный поток </w:t>
      </w:r>
      <w:proofErr w:type="spellStart"/>
      <w:r>
        <w:rPr>
          <w:sz w:val="28"/>
          <w:szCs w:val="28"/>
        </w:rPr>
        <w:t>Фз</w:t>
      </w:r>
      <w:proofErr w:type="spellEnd"/>
      <w:r>
        <w:rPr>
          <w:sz w:val="28"/>
          <w:szCs w:val="28"/>
        </w:rPr>
        <w:t xml:space="preserve"> в сердечнике ТТНП, возникающая при этом намагничивающая сила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з наводит во вторичной обмотке ТТНП </w:t>
      </w:r>
      <w:proofErr w:type="spellStart"/>
      <w:r>
        <w:rPr>
          <w:sz w:val="28"/>
          <w:szCs w:val="28"/>
        </w:rPr>
        <w:t>э.д.с</w:t>
      </w:r>
      <w:proofErr w:type="spellEnd"/>
      <w:r>
        <w:rPr>
          <w:sz w:val="28"/>
          <w:szCs w:val="28"/>
        </w:rPr>
        <w:t>. Е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. Но из-за нелинейной характеристики кривой намагничивания Е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мал и следовательно ток в реле незначителен. Далее при подаче от стороннего источника переменного тока в обмотку подмагничивания </w:t>
      </w:r>
      <w:proofErr w:type="spellStart"/>
      <w:r>
        <w:rPr>
          <w:rFonts w:ascii="Arial" w:hAnsi="Arial" w:cs="Arial"/>
          <w:sz w:val="28"/>
          <w:szCs w:val="28"/>
        </w:rPr>
        <w:t>ω</w:t>
      </w:r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тока происходит складывание магнитных потоков от тока замыкания и от тока подмагничивания, и следовательно увеличивается намагничивающая сила (рисунок 27) и теперь во вторичной обмотке ТТНП наводится </w:t>
      </w:r>
      <w:proofErr w:type="spellStart"/>
      <w:r>
        <w:rPr>
          <w:sz w:val="28"/>
          <w:szCs w:val="28"/>
        </w:rPr>
        <w:t>э.д.с</w:t>
      </w:r>
      <w:proofErr w:type="spellEnd"/>
      <w:r>
        <w:rPr>
          <w:sz w:val="28"/>
          <w:szCs w:val="28"/>
        </w:rPr>
        <w:t xml:space="preserve">. Е2 большее чем </w:t>
      </w:r>
      <w:proofErr w:type="spellStart"/>
      <w:r>
        <w:rPr>
          <w:sz w:val="28"/>
          <w:szCs w:val="28"/>
        </w:rPr>
        <w:t>э.д.с</w:t>
      </w:r>
      <w:proofErr w:type="spellEnd"/>
      <w:r>
        <w:rPr>
          <w:sz w:val="28"/>
          <w:szCs w:val="28"/>
        </w:rPr>
        <w:t>. Е1, т.е. в ток реле увеличивается. Следовательно, чувствительность защиты увеличивается. На практике Е</w:t>
      </w:r>
      <w:proofErr w:type="gramStart"/>
      <w:r>
        <w:rPr>
          <w:sz w:val="28"/>
          <w:szCs w:val="28"/>
        </w:rPr>
        <w:t>2</w:t>
      </w:r>
      <w:proofErr w:type="gramEnd"/>
      <w:r>
        <w:rPr>
          <w:sz w:val="28"/>
          <w:szCs w:val="28"/>
        </w:rPr>
        <w:t xml:space="preserve"> примерно в 15-20 раз больше Е1.</w:t>
      </w: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  <w:r>
        <w:object w:dxaOrig="4111" w:dyaOrig="3846">
          <v:shape id="_x0000_i1027" type="#_x0000_t75" style="width:205.5pt;height:192.5pt" o:ole="">
            <v:imagedata r:id="rId9" o:title=""/>
          </v:shape>
          <o:OLEObject Type="Embed" ProgID="Visio.Drawing.11" ShapeID="_x0000_i1027" DrawAspect="Content" ObjectID="_1535464883" r:id="rId10"/>
        </w:object>
      </w: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27 – Кривая намагничивания ТТНП с подмагничиванием</w:t>
      </w:r>
    </w:p>
    <w:p w:rsidR="0005589E" w:rsidRDefault="0005589E" w:rsidP="0005589E">
      <w:pPr>
        <w:ind w:firstLine="720"/>
        <w:jc w:val="both"/>
        <w:rPr>
          <w:sz w:val="28"/>
          <w:szCs w:val="28"/>
        </w:rPr>
      </w:pPr>
    </w:p>
    <w:p w:rsidR="0005589E" w:rsidRDefault="0005589E" w:rsidP="000558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Источником переменного тока для подмагничивания ТТНП служит трансформатор напряжения (рисунок 28).</w:t>
      </w: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  <w:r>
        <w:object w:dxaOrig="4969" w:dyaOrig="4392">
          <v:shape id="_x0000_i1028" type="#_x0000_t75" style="width:248.5pt;height:219.5pt" o:ole="">
            <v:imagedata r:id="rId11" o:title=""/>
          </v:shape>
          <o:OLEObject Type="Embed" ProgID="Visio.Drawing.11" ShapeID="_x0000_i1028" DrawAspect="Content" ObjectID="_1535464884" r:id="rId12"/>
        </w:object>
      </w: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</w:p>
    <w:p w:rsidR="0005589E" w:rsidRDefault="0005589E" w:rsidP="0005589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28 – Принципиальная схема защиты от замыканий на землю с ТТНП с подмагничиванием</w:t>
      </w:r>
    </w:p>
    <w:p w:rsidR="0005589E" w:rsidRDefault="0005589E" w:rsidP="000558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исчезновении напряжения с трансформатора напряжения чувствительность защиты уменьшается (защита </w:t>
      </w:r>
      <w:proofErr w:type="spellStart"/>
      <w:r w:rsidRPr="002250B0">
        <w:rPr>
          <w:i/>
          <w:sz w:val="28"/>
          <w:szCs w:val="28"/>
        </w:rPr>
        <w:t>загрубляется</w:t>
      </w:r>
      <w:proofErr w:type="spellEnd"/>
      <w:r>
        <w:rPr>
          <w:sz w:val="28"/>
          <w:szCs w:val="28"/>
        </w:rPr>
        <w:t>), поэтому необходимо устанавливать токовое реле в обмотку подмагничивания для сигнализации о неисправностях в этих цепях защиты.</w:t>
      </w:r>
    </w:p>
    <w:p w:rsidR="0005589E" w:rsidRDefault="0005589E" w:rsidP="0005589E">
      <w:pPr>
        <w:ind w:firstLine="720"/>
        <w:jc w:val="both"/>
        <w:rPr>
          <w:sz w:val="28"/>
          <w:szCs w:val="28"/>
        </w:rPr>
      </w:pP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236"/>
    <w:rsid w:val="00016236"/>
    <w:rsid w:val="0005589E"/>
    <w:rsid w:val="003B0E3F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2016-09-15T11:14:00Z</dcterms:created>
  <dcterms:modified xsi:type="dcterms:W3CDTF">2016-09-15T11:15:00Z</dcterms:modified>
</cp:coreProperties>
</file>